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AE2D5" w:themeColor="accent2" w:themeTint="33"/>
  <w:body>
    <w:p w14:paraId="1AD149DB" w14:textId="77777777" w:rsidR="00B50EC2" w:rsidRPr="00B50EC2" w:rsidRDefault="00B50EC2" w:rsidP="005177A0">
      <w:pPr>
        <w:jc w:val="center"/>
        <w:rPr>
          <w:b/>
          <w:bCs/>
          <w:sz w:val="20"/>
          <w:szCs w:val="20"/>
        </w:rPr>
      </w:pPr>
    </w:p>
    <w:p w14:paraId="5DCAECD4" w14:textId="34E39B80" w:rsidR="005177A0" w:rsidRPr="00B50EC2" w:rsidRDefault="005177A0" w:rsidP="005177A0">
      <w:pPr>
        <w:jc w:val="center"/>
        <w:rPr>
          <w:color w:val="196B24" w:themeColor="accent3"/>
          <w:sz w:val="52"/>
          <w:szCs w:val="52"/>
          <w:u w:val="single"/>
        </w:rPr>
      </w:pPr>
      <w:r w:rsidRPr="00B50EC2">
        <w:rPr>
          <w:b/>
          <w:bCs/>
          <w:color w:val="196B24" w:themeColor="accent3"/>
          <w:sz w:val="52"/>
          <w:szCs w:val="52"/>
          <w:u w:val="single"/>
        </w:rPr>
        <w:t>Two-way</w:t>
      </w:r>
      <w:r w:rsidRPr="00B50EC2">
        <w:rPr>
          <w:color w:val="196B24" w:themeColor="accent3"/>
          <w:sz w:val="52"/>
          <w:szCs w:val="52"/>
          <w:u w:val="single"/>
        </w:rPr>
        <w:t xml:space="preserve"> learning from each other</w:t>
      </w:r>
    </w:p>
    <w:p w14:paraId="2AA9E36D" w14:textId="77777777" w:rsidR="004C013B" w:rsidRPr="00B50EC2" w:rsidRDefault="005177A0" w:rsidP="005177A0">
      <w:pPr>
        <w:jc w:val="center"/>
        <w:rPr>
          <w:color w:val="196B24" w:themeColor="accent3"/>
          <w:sz w:val="28"/>
        </w:rPr>
      </w:pPr>
      <w:r w:rsidRPr="00B50EC2">
        <w:rPr>
          <w:color w:val="196B24" w:themeColor="accent3"/>
          <w:sz w:val="28"/>
        </w:rPr>
        <w:t>An exploration in Indigenous/</w:t>
      </w:r>
      <w:r w:rsidR="00891D8F" w:rsidRPr="00B50EC2">
        <w:rPr>
          <w:color w:val="196B24" w:themeColor="accent3"/>
          <w:sz w:val="28"/>
        </w:rPr>
        <w:t>non-Indigenous</w:t>
      </w:r>
      <w:r w:rsidRPr="00B50EC2">
        <w:rPr>
          <w:color w:val="196B24" w:themeColor="accent3"/>
          <w:sz w:val="28"/>
        </w:rPr>
        <w:t xml:space="preserve"> intercultural relations</w:t>
      </w:r>
    </w:p>
    <w:p w14:paraId="4CEC6C9D" w14:textId="38D0506B" w:rsidR="005177A0" w:rsidRPr="00B50EC2" w:rsidRDefault="005177A0" w:rsidP="005177A0">
      <w:pPr>
        <w:jc w:val="center"/>
        <w:rPr>
          <w:color w:val="196B24" w:themeColor="accent3"/>
        </w:rPr>
      </w:pPr>
      <w:r w:rsidRPr="00B50EC2">
        <w:rPr>
          <w:color w:val="196B24" w:themeColor="accent3"/>
        </w:rPr>
        <w:t xml:space="preserve"> </w:t>
      </w:r>
      <w:r w:rsidRPr="00B50EC2">
        <w:rPr>
          <w:noProof/>
          <w:color w:val="196B24" w:themeColor="accent3"/>
        </w:rPr>
        <w:drawing>
          <wp:inline distT="0" distB="0" distL="0" distR="0" wp14:anchorId="3E533D15" wp14:editId="7C1E3C57">
            <wp:extent cx="5753100" cy="4108450"/>
            <wp:effectExtent l="0" t="0" r="0" b="6350"/>
            <wp:docPr id="83896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4108450"/>
                    </a:xfrm>
                    <a:prstGeom prst="rect">
                      <a:avLst/>
                    </a:prstGeom>
                    <a:noFill/>
                  </pic:spPr>
                </pic:pic>
              </a:graphicData>
            </a:graphic>
          </wp:inline>
        </w:drawing>
      </w:r>
    </w:p>
    <w:p w14:paraId="4BEA313B" w14:textId="77777777" w:rsidR="004C013B" w:rsidRPr="00B50EC2" w:rsidRDefault="004C013B" w:rsidP="00D258C9">
      <w:pPr>
        <w:rPr>
          <w:color w:val="196B24" w:themeColor="accent3"/>
        </w:rPr>
      </w:pPr>
    </w:p>
    <w:p w14:paraId="314CC234" w14:textId="77777777" w:rsidR="004C013B" w:rsidRPr="00B50EC2" w:rsidRDefault="004C013B" w:rsidP="004C013B">
      <w:pPr>
        <w:jc w:val="center"/>
        <w:rPr>
          <w:color w:val="196B24" w:themeColor="accent3"/>
          <w:sz w:val="44"/>
          <w:szCs w:val="44"/>
        </w:rPr>
      </w:pPr>
      <w:r w:rsidRPr="00B50EC2">
        <w:rPr>
          <w:color w:val="196B24" w:themeColor="accent3"/>
          <w:sz w:val="44"/>
          <w:szCs w:val="44"/>
        </w:rPr>
        <w:t>Wednesday, May 1, 2024</w:t>
      </w:r>
    </w:p>
    <w:p w14:paraId="6B322039" w14:textId="77777777" w:rsidR="004C013B" w:rsidRPr="00B50EC2" w:rsidRDefault="004C013B" w:rsidP="004C013B">
      <w:pPr>
        <w:jc w:val="center"/>
        <w:rPr>
          <w:color w:val="196B24" w:themeColor="accent3"/>
          <w:sz w:val="44"/>
          <w:szCs w:val="44"/>
        </w:rPr>
      </w:pPr>
      <w:r w:rsidRPr="00B50EC2">
        <w:rPr>
          <w:color w:val="196B24" w:themeColor="accent3"/>
          <w:sz w:val="44"/>
          <w:szCs w:val="44"/>
        </w:rPr>
        <w:t>9am-2:30pm</w:t>
      </w:r>
    </w:p>
    <w:p w14:paraId="47B1572B" w14:textId="2567F36C" w:rsidR="004C013B" w:rsidRDefault="001D492E" w:rsidP="004C013B">
      <w:pPr>
        <w:jc w:val="center"/>
        <w:rPr>
          <w:color w:val="196B24" w:themeColor="accent3"/>
          <w:sz w:val="44"/>
          <w:szCs w:val="44"/>
        </w:rPr>
      </w:pPr>
      <w:r>
        <w:rPr>
          <w:color w:val="196B24" w:themeColor="accent3"/>
          <w:sz w:val="44"/>
          <w:szCs w:val="44"/>
        </w:rPr>
        <w:t>National Centre of Indigenous Excellence</w:t>
      </w:r>
    </w:p>
    <w:p w14:paraId="29BDEB34" w14:textId="1BF27EE3" w:rsidR="001D492E" w:rsidRPr="00B50EC2" w:rsidRDefault="001D492E" w:rsidP="004C013B">
      <w:pPr>
        <w:jc w:val="center"/>
        <w:rPr>
          <w:color w:val="196B24" w:themeColor="accent3"/>
          <w:sz w:val="44"/>
          <w:szCs w:val="44"/>
        </w:rPr>
      </w:pPr>
      <w:r>
        <w:rPr>
          <w:color w:val="196B24" w:themeColor="accent3"/>
          <w:sz w:val="44"/>
          <w:szCs w:val="44"/>
        </w:rPr>
        <w:t>166-180 George Street, Redfern</w:t>
      </w:r>
    </w:p>
    <w:p w14:paraId="7627ADC3" w14:textId="6DCC0A3A" w:rsidR="004C013B" w:rsidRPr="00B50EC2" w:rsidRDefault="004C013B" w:rsidP="004C013B">
      <w:pPr>
        <w:jc w:val="center"/>
        <w:rPr>
          <w:color w:val="196B24" w:themeColor="accent3"/>
        </w:rPr>
      </w:pPr>
      <w:r w:rsidRPr="00B50EC2">
        <w:rPr>
          <w:color w:val="196B24" w:themeColor="accent3"/>
        </w:rPr>
        <w:t xml:space="preserve"> </w:t>
      </w:r>
    </w:p>
    <w:p w14:paraId="11221A15" w14:textId="1A3E0D97" w:rsidR="004C013B" w:rsidRPr="00B50EC2" w:rsidRDefault="004C013B" w:rsidP="004C013B">
      <w:pPr>
        <w:jc w:val="center"/>
        <w:rPr>
          <w:color w:val="196B24" w:themeColor="accent3"/>
          <w:sz w:val="24"/>
          <w:szCs w:val="24"/>
        </w:rPr>
      </w:pPr>
      <w:r w:rsidRPr="00B50EC2">
        <w:rPr>
          <w:color w:val="196B24" w:themeColor="accent3"/>
          <w:sz w:val="24"/>
          <w:szCs w:val="24"/>
        </w:rPr>
        <w:t>(in room only event)</w:t>
      </w:r>
    </w:p>
    <w:p w14:paraId="5556096B" w14:textId="77777777" w:rsidR="004C013B" w:rsidRPr="00B50EC2" w:rsidRDefault="004C013B" w:rsidP="004C013B">
      <w:pPr>
        <w:jc w:val="center"/>
        <w:rPr>
          <w:color w:val="196B24" w:themeColor="accent3"/>
        </w:rPr>
      </w:pPr>
    </w:p>
    <w:p w14:paraId="7A27E580" w14:textId="77777777" w:rsidR="004C013B" w:rsidRPr="00B50EC2" w:rsidRDefault="004C013B" w:rsidP="004C013B">
      <w:pPr>
        <w:jc w:val="center"/>
        <w:rPr>
          <w:color w:val="196B24" w:themeColor="accent3"/>
        </w:rPr>
      </w:pPr>
    </w:p>
    <w:p w14:paraId="76779DE5" w14:textId="77777777" w:rsidR="004C013B" w:rsidRPr="00B50EC2" w:rsidRDefault="004C013B" w:rsidP="004C013B">
      <w:pPr>
        <w:jc w:val="center"/>
        <w:rPr>
          <w:color w:val="196B24" w:themeColor="accent3"/>
        </w:rPr>
      </w:pPr>
    </w:p>
    <w:p w14:paraId="749EE39C" w14:textId="77777777" w:rsidR="004C013B" w:rsidRPr="00B50EC2" w:rsidRDefault="004C013B" w:rsidP="004C013B">
      <w:pPr>
        <w:jc w:val="center"/>
        <w:rPr>
          <w:color w:val="196B24" w:themeColor="accent3"/>
        </w:rPr>
      </w:pPr>
    </w:p>
    <w:p w14:paraId="163C3DE2" w14:textId="77777777" w:rsidR="004C013B" w:rsidRPr="00B50EC2" w:rsidRDefault="004C013B" w:rsidP="004C013B">
      <w:pPr>
        <w:jc w:val="center"/>
        <w:rPr>
          <w:color w:val="196B24" w:themeColor="accent3"/>
        </w:rPr>
      </w:pPr>
    </w:p>
    <w:p w14:paraId="59C28514" w14:textId="77777777" w:rsidR="004C013B" w:rsidRPr="00B50EC2" w:rsidRDefault="004C013B" w:rsidP="004C013B">
      <w:pPr>
        <w:jc w:val="center"/>
        <w:rPr>
          <w:color w:val="196B24" w:themeColor="accent3"/>
        </w:rPr>
      </w:pPr>
    </w:p>
    <w:p w14:paraId="490C4945" w14:textId="37C6424C" w:rsidR="00D258C9" w:rsidRPr="00B50EC2" w:rsidRDefault="00D258C9" w:rsidP="00D258C9">
      <w:pPr>
        <w:rPr>
          <w:b/>
          <w:bCs/>
          <w:color w:val="196B24" w:themeColor="accent3"/>
          <w:sz w:val="28"/>
          <w:u w:val="single"/>
        </w:rPr>
      </w:pPr>
      <w:r w:rsidRPr="00B50EC2">
        <w:rPr>
          <w:b/>
          <w:bCs/>
          <w:color w:val="196B24" w:themeColor="accent3"/>
          <w:sz w:val="28"/>
          <w:u w:val="single"/>
        </w:rPr>
        <w:t>Program:</w:t>
      </w:r>
    </w:p>
    <w:p w14:paraId="7763B96D" w14:textId="77777777" w:rsidR="00D258C9" w:rsidRPr="00B50EC2" w:rsidRDefault="00D258C9" w:rsidP="00D258C9">
      <w:pPr>
        <w:rPr>
          <w:color w:val="196B24" w:themeColor="accent3"/>
        </w:rPr>
      </w:pPr>
      <w:r w:rsidRPr="00B50EC2">
        <w:rPr>
          <w:color w:val="196B24" w:themeColor="accent3"/>
        </w:rPr>
        <w:t>9am</w:t>
      </w:r>
      <w:r w:rsidRPr="00B50EC2">
        <w:rPr>
          <w:color w:val="196B24" w:themeColor="accent3"/>
        </w:rPr>
        <w:tab/>
      </w:r>
      <w:r w:rsidRPr="00B50EC2">
        <w:rPr>
          <w:color w:val="196B24" w:themeColor="accent3"/>
        </w:rPr>
        <w:tab/>
      </w:r>
      <w:r w:rsidRPr="00B50EC2">
        <w:rPr>
          <w:color w:val="196B24" w:themeColor="accent3"/>
        </w:rPr>
        <w:tab/>
        <w:t>Registration and coffee</w:t>
      </w:r>
    </w:p>
    <w:p w14:paraId="47CD70E0" w14:textId="1EEA97D5" w:rsidR="00D258C9" w:rsidRPr="00B50EC2" w:rsidRDefault="00D258C9" w:rsidP="00D258C9">
      <w:pPr>
        <w:rPr>
          <w:color w:val="196B24" w:themeColor="accent3"/>
        </w:rPr>
      </w:pPr>
      <w:r w:rsidRPr="00B50EC2">
        <w:rPr>
          <w:color w:val="196B24" w:themeColor="accent3"/>
        </w:rPr>
        <w:t>9:30am-11am</w:t>
      </w:r>
      <w:r w:rsidRPr="00B50EC2">
        <w:rPr>
          <w:color w:val="196B24" w:themeColor="accent3"/>
        </w:rPr>
        <w:tab/>
      </w:r>
      <w:r w:rsidRPr="00B50EC2">
        <w:rPr>
          <w:color w:val="196B24" w:themeColor="accent3"/>
        </w:rPr>
        <w:tab/>
        <w:t xml:space="preserve">Reflection around </w:t>
      </w:r>
      <w:r w:rsidR="007B51EE" w:rsidRPr="00B50EC2">
        <w:rPr>
          <w:color w:val="196B24" w:themeColor="accent3"/>
        </w:rPr>
        <w:t>Indigenous</w:t>
      </w:r>
      <w:r w:rsidRPr="00B50EC2">
        <w:rPr>
          <w:color w:val="196B24" w:themeColor="accent3"/>
        </w:rPr>
        <w:t xml:space="preserve"> art</w:t>
      </w:r>
    </w:p>
    <w:p w14:paraId="2F7018F8" w14:textId="77777777" w:rsidR="00D258C9" w:rsidRPr="00B50EC2" w:rsidRDefault="00D258C9" w:rsidP="00D258C9">
      <w:pPr>
        <w:rPr>
          <w:color w:val="196B24" w:themeColor="accent3"/>
        </w:rPr>
      </w:pPr>
      <w:r w:rsidRPr="00B50EC2">
        <w:rPr>
          <w:color w:val="196B24" w:themeColor="accent3"/>
        </w:rPr>
        <w:t>11-11:30 am</w:t>
      </w:r>
      <w:r w:rsidRPr="00B50EC2">
        <w:rPr>
          <w:color w:val="196B24" w:themeColor="accent3"/>
        </w:rPr>
        <w:tab/>
      </w:r>
      <w:r w:rsidRPr="00B50EC2">
        <w:rPr>
          <w:color w:val="196B24" w:themeColor="accent3"/>
        </w:rPr>
        <w:tab/>
        <w:t>Morning tea</w:t>
      </w:r>
    </w:p>
    <w:p w14:paraId="7A7AA287" w14:textId="27265961" w:rsidR="00D258C9" w:rsidRPr="00B50EC2" w:rsidRDefault="00D258C9" w:rsidP="00D258C9">
      <w:pPr>
        <w:rPr>
          <w:color w:val="196B24" w:themeColor="accent3"/>
        </w:rPr>
      </w:pPr>
      <w:r w:rsidRPr="00B50EC2">
        <w:rPr>
          <w:color w:val="196B24" w:themeColor="accent3"/>
        </w:rPr>
        <w:t>11:30-1:30pm</w:t>
      </w:r>
      <w:r w:rsidRPr="00B50EC2">
        <w:rPr>
          <w:color w:val="196B24" w:themeColor="accent3"/>
        </w:rPr>
        <w:tab/>
      </w:r>
      <w:r w:rsidRPr="00B50EC2">
        <w:rPr>
          <w:color w:val="196B24" w:themeColor="accent3"/>
        </w:rPr>
        <w:tab/>
      </w:r>
      <w:r w:rsidR="004C013B" w:rsidRPr="00B50EC2">
        <w:rPr>
          <w:color w:val="196B24" w:themeColor="accent3"/>
        </w:rPr>
        <w:t>Discussion</w:t>
      </w:r>
      <w:r w:rsidRPr="00B50EC2">
        <w:rPr>
          <w:color w:val="196B24" w:themeColor="accent3"/>
        </w:rPr>
        <w:t xml:space="preserve"> facilitated by Craig San Roq</w:t>
      </w:r>
      <w:r w:rsidR="006176E0">
        <w:rPr>
          <w:color w:val="196B24" w:themeColor="accent3"/>
        </w:rPr>
        <w:t>ue</w:t>
      </w:r>
    </w:p>
    <w:p w14:paraId="4DBA1D56" w14:textId="77777777" w:rsidR="00D258C9" w:rsidRPr="00B50EC2" w:rsidRDefault="00D258C9" w:rsidP="00D258C9">
      <w:pPr>
        <w:rPr>
          <w:color w:val="196B24" w:themeColor="accent3"/>
        </w:rPr>
      </w:pPr>
      <w:r w:rsidRPr="00B50EC2">
        <w:rPr>
          <w:color w:val="196B24" w:themeColor="accent3"/>
        </w:rPr>
        <w:t>1:30pm -2:30pm</w:t>
      </w:r>
      <w:r w:rsidRPr="00B50EC2">
        <w:rPr>
          <w:color w:val="196B24" w:themeColor="accent3"/>
        </w:rPr>
        <w:tab/>
        <w:t>Share lunch together</w:t>
      </w:r>
    </w:p>
    <w:p w14:paraId="385D5F7F" w14:textId="780455AA" w:rsidR="00D258C9" w:rsidRPr="00B50EC2" w:rsidRDefault="00D258C9" w:rsidP="00D258C9">
      <w:pPr>
        <w:rPr>
          <w:color w:val="196B24" w:themeColor="accent3"/>
        </w:rPr>
      </w:pPr>
      <w:r w:rsidRPr="00B50EC2">
        <w:rPr>
          <w:color w:val="196B24" w:themeColor="accent3"/>
        </w:rPr>
        <w:t>3pm</w:t>
      </w:r>
      <w:r w:rsidRPr="00B50EC2">
        <w:rPr>
          <w:color w:val="196B24" w:themeColor="accent3"/>
        </w:rPr>
        <w:tab/>
      </w:r>
      <w:r w:rsidRPr="00B50EC2">
        <w:rPr>
          <w:color w:val="196B24" w:themeColor="accent3"/>
        </w:rPr>
        <w:tab/>
      </w:r>
      <w:r w:rsidRPr="00B50EC2">
        <w:rPr>
          <w:color w:val="196B24" w:themeColor="accent3"/>
        </w:rPr>
        <w:tab/>
        <w:t>(optional) Redfern walk</w:t>
      </w:r>
    </w:p>
    <w:p w14:paraId="6BBD2BCF" w14:textId="77777777" w:rsidR="00D258C9" w:rsidRPr="00B50EC2" w:rsidRDefault="00D258C9" w:rsidP="00D258C9">
      <w:pPr>
        <w:rPr>
          <w:color w:val="196B24" w:themeColor="accent3"/>
        </w:rPr>
      </w:pPr>
    </w:p>
    <w:p w14:paraId="209AC4B4" w14:textId="2725FE96" w:rsidR="004C013B" w:rsidRPr="00B50EC2" w:rsidRDefault="004C013B" w:rsidP="00D258C9">
      <w:pPr>
        <w:rPr>
          <w:b/>
          <w:bCs/>
          <w:color w:val="196B24" w:themeColor="accent3"/>
          <w:sz w:val="28"/>
          <w:u w:val="single"/>
        </w:rPr>
      </w:pPr>
      <w:r w:rsidRPr="00B50EC2">
        <w:rPr>
          <w:b/>
          <w:bCs/>
          <w:color w:val="196B24" w:themeColor="accent3"/>
          <w:sz w:val="28"/>
          <w:u w:val="single"/>
        </w:rPr>
        <w:t>Background:</w:t>
      </w:r>
    </w:p>
    <w:p w14:paraId="6CC90A54" w14:textId="7125522B" w:rsidR="00D258C9" w:rsidRPr="00B50EC2" w:rsidRDefault="00D258C9" w:rsidP="00D258C9">
      <w:pPr>
        <w:rPr>
          <w:color w:val="196B24" w:themeColor="accent3"/>
        </w:rPr>
      </w:pPr>
      <w:r w:rsidRPr="00B50EC2">
        <w:rPr>
          <w:color w:val="196B24" w:themeColor="accent3"/>
        </w:rPr>
        <w:t xml:space="preserve">The Pitjantjatjara term </w:t>
      </w:r>
      <w:r w:rsidRPr="00B50EC2">
        <w:rPr>
          <w:b/>
          <w:bCs/>
          <w:i/>
          <w:iCs/>
          <w:color w:val="196B24" w:themeColor="accent3"/>
        </w:rPr>
        <w:t>“alpiri”</w:t>
      </w:r>
      <w:r w:rsidRPr="00B50EC2">
        <w:rPr>
          <w:color w:val="196B24" w:themeColor="accent3"/>
        </w:rPr>
        <w:t xml:space="preserve"> refers to the time when people wake in the morning, call out to each other news from the night - thoughts, including dreams and suggestions about activity for the day. </w:t>
      </w:r>
    </w:p>
    <w:p w14:paraId="779E3292" w14:textId="77777777" w:rsidR="00D258C9" w:rsidRPr="00B50EC2" w:rsidRDefault="00D258C9" w:rsidP="00D258C9">
      <w:pPr>
        <w:rPr>
          <w:color w:val="196B24" w:themeColor="accent3"/>
        </w:rPr>
      </w:pPr>
      <w:r w:rsidRPr="00B50EC2">
        <w:rPr>
          <w:color w:val="196B24" w:themeColor="accent3"/>
        </w:rPr>
        <w:t>This workshop resembles social dreaming when people come together with residues of their dreams and nascent thoughts and present them unsaturated into the group. These thoughts may not be directly interpreted but become material in the groups’ meandering conversation.</w:t>
      </w:r>
    </w:p>
    <w:p w14:paraId="27ABE241" w14:textId="2C5DE1B5" w:rsidR="00D258C9" w:rsidRPr="00B50EC2" w:rsidRDefault="00D258C9" w:rsidP="00D258C9">
      <w:pPr>
        <w:rPr>
          <w:color w:val="196B24" w:themeColor="accent3"/>
        </w:rPr>
      </w:pPr>
      <w:r w:rsidRPr="00B50EC2">
        <w:rPr>
          <w:color w:val="196B24" w:themeColor="accent3"/>
        </w:rPr>
        <w:t>This workshop has grown out of the activities The “Two Way” Interest Group has run. The title Two Way captures the idea of a dialogue between First Nation people and</w:t>
      </w:r>
      <w:r w:rsidR="004479FD">
        <w:rPr>
          <w:color w:val="196B24" w:themeColor="accent3"/>
        </w:rPr>
        <w:t xml:space="preserve"> non-indigenous people</w:t>
      </w:r>
      <w:r w:rsidRPr="00B50EC2">
        <w:rPr>
          <w:color w:val="196B24" w:themeColor="accent3"/>
        </w:rPr>
        <w:t xml:space="preserve">. It has recently become a popular idea for conversations between different cultural groups.  “Two Way” is a reference to an approach offered by Hector Janadany from the East Kimberley region who saw it as his role when approaching a stranger to tell the person what they needed to hear to feel comfortable in a foreign place. He believed that if white and black fellas can get together, we can learn from each other and teach one another.  </w:t>
      </w:r>
    </w:p>
    <w:p w14:paraId="6AB95097" w14:textId="000CD77D" w:rsidR="00D258C9" w:rsidRPr="00B50EC2" w:rsidRDefault="00D258C9" w:rsidP="00D258C9">
      <w:pPr>
        <w:rPr>
          <w:color w:val="196B24" w:themeColor="accent3"/>
        </w:rPr>
      </w:pPr>
      <w:r w:rsidRPr="00B50EC2">
        <w:rPr>
          <w:color w:val="196B24" w:themeColor="accent3"/>
        </w:rPr>
        <w:t>The aim of this Workshop is to encourage intercultural understanding through open dialogue.</w:t>
      </w:r>
      <w:r w:rsidR="001D492E">
        <w:rPr>
          <w:color w:val="196B24" w:themeColor="accent3"/>
        </w:rPr>
        <w:t xml:space="preserve"> T</w:t>
      </w:r>
      <w:r w:rsidRPr="00B50EC2">
        <w:rPr>
          <w:color w:val="196B24" w:themeColor="accent3"/>
        </w:rPr>
        <w:t>his has relevance for intercultural relations in many parts of the world</w:t>
      </w:r>
      <w:r w:rsidR="001D492E">
        <w:rPr>
          <w:color w:val="196B24" w:themeColor="accent3"/>
        </w:rPr>
        <w:t>.</w:t>
      </w:r>
      <w:r w:rsidRPr="00B50EC2">
        <w:rPr>
          <w:color w:val="196B24" w:themeColor="accent3"/>
        </w:rPr>
        <w:t xml:space="preserve"> </w:t>
      </w:r>
    </w:p>
    <w:p w14:paraId="62559FF9" w14:textId="3036E5E0" w:rsidR="00D258C9" w:rsidRPr="00B50EC2" w:rsidRDefault="00D258C9" w:rsidP="00D258C9">
      <w:pPr>
        <w:rPr>
          <w:color w:val="196B24" w:themeColor="accent3"/>
        </w:rPr>
      </w:pPr>
      <w:r w:rsidRPr="00B50EC2">
        <w:rPr>
          <w:color w:val="196B24" w:themeColor="accent3"/>
        </w:rPr>
        <w:t xml:space="preserve">We will use a methodology from a recent Australian Psychoanalytical Society Conference in which an indigenous artwork is presented as a stimulus for conversation.  We will sit around the artwork and invite responses from the group members. We will be joined by </w:t>
      </w:r>
      <w:r w:rsidR="001D492E" w:rsidRPr="00B50EC2">
        <w:rPr>
          <w:color w:val="196B24" w:themeColor="accent3"/>
        </w:rPr>
        <w:t>Craig San Roque</w:t>
      </w:r>
      <w:r w:rsidR="001D492E">
        <w:rPr>
          <w:color w:val="196B24" w:themeColor="accent3"/>
        </w:rPr>
        <w:t xml:space="preserve"> and friends</w:t>
      </w:r>
      <w:r w:rsidR="001D492E" w:rsidRPr="00B50EC2">
        <w:rPr>
          <w:color w:val="196B24" w:themeColor="accent3"/>
        </w:rPr>
        <w:t xml:space="preserve"> </w:t>
      </w:r>
      <w:r w:rsidRPr="00B50EC2">
        <w:rPr>
          <w:color w:val="196B24" w:themeColor="accent3"/>
        </w:rPr>
        <w:t xml:space="preserve">who will share their stories and experiences. </w:t>
      </w:r>
    </w:p>
    <w:p w14:paraId="7D4F5594" w14:textId="77777777" w:rsidR="00D258C9" w:rsidRPr="00B50EC2" w:rsidRDefault="00D258C9" w:rsidP="00D258C9">
      <w:pPr>
        <w:rPr>
          <w:color w:val="196B24" w:themeColor="accent3"/>
        </w:rPr>
      </w:pPr>
      <w:r w:rsidRPr="00B50EC2">
        <w:rPr>
          <w:color w:val="196B24" w:themeColor="accent3"/>
        </w:rPr>
        <w:t xml:space="preserve">Craig San Roque: “I have become attuned to bewildering dynamics and assumptions arising within intercultural relations in Australian settings - unconscious cultural complexes, misconceptions and uncertainties all included. It has been helpful to apply psychodynamic thinking when involved within the tensions of Aboriginal relations. Understanding transference processes has been helpful when attempting to unravel missed communications.” </w:t>
      </w:r>
    </w:p>
    <w:p w14:paraId="250F9695" w14:textId="0730B10C" w:rsidR="005177A0" w:rsidRPr="00B50EC2" w:rsidRDefault="00D258C9" w:rsidP="00D258C9">
      <w:pPr>
        <w:rPr>
          <w:color w:val="196B24" w:themeColor="accent3"/>
        </w:rPr>
      </w:pPr>
      <w:r w:rsidRPr="00B50EC2">
        <w:rPr>
          <w:color w:val="196B24" w:themeColor="accent3"/>
        </w:rPr>
        <w:lastRenderedPageBreak/>
        <w:t>The intention is to give us opportunities for some free and frank, ground level, sharing of experiences, tentatively and respectfully. A shared experience might strengthen understanding in handling cultural/ psychological aspects of</w:t>
      </w:r>
      <w:r w:rsidR="001D492E">
        <w:rPr>
          <w:color w:val="196B24" w:themeColor="accent3"/>
        </w:rPr>
        <w:t xml:space="preserve"> intercultural relations</w:t>
      </w:r>
      <w:r w:rsidRPr="00B50EC2">
        <w:rPr>
          <w:color w:val="196B24" w:themeColor="accent3"/>
        </w:rPr>
        <w:t>- wherever these relations might arise - clinically, personally, culturally.</w:t>
      </w:r>
    </w:p>
    <w:p w14:paraId="0F333C93" w14:textId="21D36B19" w:rsidR="005177A0" w:rsidRPr="00B50EC2" w:rsidRDefault="001D492E" w:rsidP="005177A0">
      <w:pPr>
        <w:rPr>
          <w:b/>
          <w:bCs/>
          <w:color w:val="196B24" w:themeColor="accent3"/>
          <w:sz w:val="28"/>
          <w:u w:val="single"/>
        </w:rPr>
      </w:pPr>
      <w:r>
        <w:rPr>
          <w:b/>
          <w:bCs/>
          <w:color w:val="196B24" w:themeColor="accent3"/>
          <w:sz w:val="28"/>
          <w:u w:val="single"/>
        </w:rPr>
        <w:t>Facilitator</w:t>
      </w:r>
      <w:r w:rsidR="005177A0" w:rsidRPr="00B50EC2">
        <w:rPr>
          <w:b/>
          <w:bCs/>
          <w:color w:val="196B24" w:themeColor="accent3"/>
          <w:sz w:val="28"/>
          <w:u w:val="single"/>
        </w:rPr>
        <w:t>:</w:t>
      </w:r>
    </w:p>
    <w:p w14:paraId="2AF73E3C" w14:textId="5EE4031F" w:rsidR="00D258C9" w:rsidRDefault="00D258C9" w:rsidP="00D258C9">
      <w:pPr>
        <w:rPr>
          <w:color w:val="196B24" w:themeColor="accent3"/>
          <w:szCs w:val="22"/>
        </w:rPr>
      </w:pPr>
      <w:r w:rsidRPr="00B50EC2">
        <w:rPr>
          <w:b/>
          <w:bCs/>
          <w:color w:val="196B24" w:themeColor="accent3"/>
          <w:szCs w:val="22"/>
        </w:rPr>
        <w:t>Craig San Roque</w:t>
      </w:r>
      <w:r w:rsidRPr="00B50EC2">
        <w:rPr>
          <w:color w:val="196B24" w:themeColor="accent3"/>
          <w:szCs w:val="22"/>
        </w:rPr>
        <w:t xml:space="preserve"> is a Jungian Analyst who been involved in Aboriginal relations throughout much of his life – including direct engagement in central Australia over the past 30 years. He is still learning from the diversities, challenge, and unexpected illuminations of that experience. </w:t>
      </w:r>
    </w:p>
    <w:p w14:paraId="49347653" w14:textId="77777777" w:rsidR="004479FD" w:rsidRDefault="004479FD" w:rsidP="004479FD">
      <w:pPr>
        <w:rPr>
          <w:color w:val="196B24" w:themeColor="accent3"/>
          <w:szCs w:val="22"/>
        </w:rPr>
      </w:pPr>
      <w:r>
        <w:rPr>
          <w:color w:val="196B24" w:themeColor="accent3"/>
          <w:szCs w:val="22"/>
        </w:rPr>
        <w:t xml:space="preserve">His writings and seminar events explore existential themes of Coming </w:t>
      </w:r>
      <w:proofErr w:type="gramStart"/>
      <w:r>
        <w:rPr>
          <w:color w:val="196B24" w:themeColor="accent3"/>
          <w:szCs w:val="22"/>
        </w:rPr>
        <w:t>To</w:t>
      </w:r>
      <w:proofErr w:type="gramEnd"/>
      <w:r>
        <w:rPr>
          <w:color w:val="196B24" w:themeColor="accent3"/>
          <w:szCs w:val="22"/>
        </w:rPr>
        <w:t xml:space="preserve"> Terms with the Country.  These include Mourning Melancholia and the Echo Effect; (IPA, podcast), Black Knot/White Knot (seminars) and A Long Weekend in Alice Springs (award-winning graphic novel). Craig’s collaboration with the NPY Women’s </w:t>
      </w:r>
      <w:proofErr w:type="gramStart"/>
      <w:r>
        <w:rPr>
          <w:color w:val="196B24" w:themeColor="accent3"/>
          <w:szCs w:val="22"/>
        </w:rPr>
        <w:t>Council  Uti</w:t>
      </w:r>
      <w:proofErr w:type="gramEnd"/>
      <w:r>
        <w:rPr>
          <w:color w:val="196B24" w:themeColor="accent3"/>
          <w:szCs w:val="22"/>
        </w:rPr>
        <w:t xml:space="preserve"> </w:t>
      </w:r>
      <w:proofErr w:type="spellStart"/>
      <w:r>
        <w:rPr>
          <w:color w:val="196B24" w:themeColor="accent3"/>
          <w:szCs w:val="22"/>
        </w:rPr>
        <w:t>Kulinjaku</w:t>
      </w:r>
      <w:proofErr w:type="spellEnd"/>
      <w:r>
        <w:rPr>
          <w:color w:val="196B24" w:themeColor="accent3"/>
          <w:szCs w:val="22"/>
        </w:rPr>
        <w:t xml:space="preserve">/Clear Thinking project revealed how complex cultural subconscious assumptions influence black/white relations. </w:t>
      </w:r>
    </w:p>
    <w:p w14:paraId="34579E7C" w14:textId="6B57D80D" w:rsidR="00D258C9" w:rsidRDefault="004479FD" w:rsidP="004479FD">
      <w:pPr>
        <w:rPr>
          <w:color w:val="196B24" w:themeColor="accent3"/>
          <w:szCs w:val="22"/>
        </w:rPr>
      </w:pPr>
      <w:r>
        <w:rPr>
          <w:color w:val="196B24" w:themeColor="accent3"/>
          <w:szCs w:val="22"/>
        </w:rPr>
        <w:t>Craig speaks from his extensive lived experience having worked in Central Australia since 1991. This work offers him a unique understanding of the people he has lived and worked with. He shares this with us through conversations and emblematic artwork that he has been involved with to offer us an exceptional presentation.</w:t>
      </w:r>
    </w:p>
    <w:p w14:paraId="56E0F678" w14:textId="77777777" w:rsidR="004479FD" w:rsidRPr="004479FD" w:rsidRDefault="004479FD" w:rsidP="004479FD">
      <w:pPr>
        <w:rPr>
          <w:color w:val="196B24" w:themeColor="accent3"/>
          <w:szCs w:val="22"/>
        </w:rPr>
      </w:pPr>
    </w:p>
    <w:p w14:paraId="38E71E76" w14:textId="6443FA7E" w:rsidR="004C013B" w:rsidRPr="00B50EC2" w:rsidRDefault="000D1409" w:rsidP="005177A0">
      <w:pPr>
        <w:jc w:val="center"/>
        <w:rPr>
          <w:b/>
          <w:bCs/>
          <w:color w:val="196B24" w:themeColor="accent3"/>
        </w:rPr>
      </w:pPr>
      <w:r>
        <w:rPr>
          <w:b/>
          <w:bCs/>
          <w:noProof/>
          <w:color w:val="196B24" w:themeColor="accent3"/>
        </w:rPr>
        <w:drawing>
          <wp:inline distT="0" distB="0" distL="0" distR="0" wp14:anchorId="1EED8FF0" wp14:editId="794E38E8">
            <wp:extent cx="4730750" cy="3314700"/>
            <wp:effectExtent l="0" t="0" r="0" b="0"/>
            <wp:docPr id="1964423326" name="Picture 1" descr="A painting of a circular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423326" name="Picture 1" descr="A painting of a circular patter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0750" cy="3314700"/>
                    </a:xfrm>
                    <a:prstGeom prst="rect">
                      <a:avLst/>
                    </a:prstGeom>
                    <a:noFill/>
                  </pic:spPr>
                </pic:pic>
              </a:graphicData>
            </a:graphic>
          </wp:inline>
        </w:drawing>
      </w:r>
    </w:p>
    <w:p w14:paraId="1E6E9297" w14:textId="352D4157" w:rsidR="004C013B" w:rsidRPr="00B50EC2" w:rsidRDefault="004C013B" w:rsidP="005177A0">
      <w:pPr>
        <w:jc w:val="center"/>
        <w:rPr>
          <w:b/>
          <w:bCs/>
          <w:color w:val="196B24" w:themeColor="accent3"/>
        </w:rPr>
      </w:pPr>
    </w:p>
    <w:p w14:paraId="7A11795D" w14:textId="24086934" w:rsidR="004C013B" w:rsidRPr="00B50EC2" w:rsidRDefault="004C013B" w:rsidP="004479FD">
      <w:pPr>
        <w:jc w:val="center"/>
        <w:rPr>
          <w:b/>
          <w:bCs/>
          <w:color w:val="196B24" w:themeColor="accent3"/>
        </w:rPr>
      </w:pPr>
      <w:r w:rsidRPr="00B50EC2">
        <w:rPr>
          <w:b/>
          <w:bCs/>
          <w:color w:val="196B24" w:themeColor="accent3"/>
        </w:rPr>
        <w:t>We are pleased to offer this opportunity to explore essential aspects of what it means to live in Australia</w:t>
      </w:r>
      <w:r w:rsidR="00B50EC2" w:rsidRPr="00B50EC2">
        <w:rPr>
          <w:b/>
          <w:bCs/>
          <w:color w:val="196B24" w:themeColor="accent3"/>
        </w:rPr>
        <w:t>.</w:t>
      </w:r>
    </w:p>
    <w:p w14:paraId="2BE2F70F" w14:textId="027DC310" w:rsidR="004C013B" w:rsidRPr="00B50EC2" w:rsidRDefault="004C013B" w:rsidP="005177A0">
      <w:pPr>
        <w:jc w:val="center"/>
        <w:rPr>
          <w:b/>
          <w:bCs/>
          <w:noProof/>
          <w:color w:val="196B24" w:themeColor="accent3"/>
        </w:rPr>
      </w:pPr>
      <w:r w:rsidRPr="00B50EC2">
        <w:rPr>
          <w:b/>
          <w:bCs/>
          <w:noProof/>
          <w:color w:val="196B24" w:themeColor="accent3"/>
        </w:rPr>
        <w:t>On Behalf of the Two-Way Interest Group, Sydney Insitute of Psychoanalysis</w:t>
      </w:r>
    </w:p>
    <w:p w14:paraId="253CB92F" w14:textId="147CBD18" w:rsidR="005177A0" w:rsidRPr="00B50EC2" w:rsidRDefault="004C013B" w:rsidP="004C013B">
      <w:pPr>
        <w:jc w:val="center"/>
        <w:rPr>
          <w:color w:val="196B24" w:themeColor="accent3"/>
          <w:sz w:val="24"/>
          <w:szCs w:val="24"/>
        </w:rPr>
      </w:pPr>
      <w:r w:rsidRPr="00B50EC2">
        <w:rPr>
          <w:b/>
          <w:bCs/>
          <w:noProof/>
          <w:color w:val="196B24" w:themeColor="accent3"/>
        </w:rPr>
        <w:t>Rise Becker, Julie Meadows, Matthew McArdle</w:t>
      </w:r>
      <w:r w:rsidR="005177A0" w:rsidRPr="00B50EC2">
        <w:rPr>
          <w:color w:val="196B24" w:themeColor="accent3"/>
          <w:sz w:val="24"/>
          <w:szCs w:val="24"/>
        </w:rPr>
        <w:tab/>
        <w:t xml:space="preserve"> </w:t>
      </w:r>
    </w:p>
    <w:sectPr w:rsidR="005177A0" w:rsidRPr="00B50EC2" w:rsidSect="005E3F54">
      <w:pgSz w:w="11906" w:h="16838"/>
      <w:pgMar w:top="1440" w:right="1440" w:bottom="1440" w:left="1440" w:header="708" w:footer="708" w:gutter="0"/>
      <w:pgBorders w:offsetFrom="page">
        <w:top w:val="single" w:sz="12" w:space="24" w:color="4EA72E" w:themeColor="accent6"/>
        <w:left w:val="single" w:sz="12" w:space="24" w:color="4EA72E" w:themeColor="accent6"/>
        <w:bottom w:val="single" w:sz="12" w:space="24" w:color="4EA72E" w:themeColor="accent6"/>
        <w:right w:val="single" w:sz="12" w:space="24" w:color="4EA72E"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A0"/>
    <w:rsid w:val="00074783"/>
    <w:rsid w:val="00083BC5"/>
    <w:rsid w:val="000C40FC"/>
    <w:rsid w:val="000D1409"/>
    <w:rsid w:val="001C4B63"/>
    <w:rsid w:val="001D492E"/>
    <w:rsid w:val="00331CFE"/>
    <w:rsid w:val="003D4845"/>
    <w:rsid w:val="004479FD"/>
    <w:rsid w:val="004C013B"/>
    <w:rsid w:val="005177A0"/>
    <w:rsid w:val="005E3F54"/>
    <w:rsid w:val="006121F8"/>
    <w:rsid w:val="006176E0"/>
    <w:rsid w:val="006F56DA"/>
    <w:rsid w:val="007A0ADF"/>
    <w:rsid w:val="007B51EE"/>
    <w:rsid w:val="00852A5E"/>
    <w:rsid w:val="00891D8F"/>
    <w:rsid w:val="00962DBE"/>
    <w:rsid w:val="00A7385B"/>
    <w:rsid w:val="00B05968"/>
    <w:rsid w:val="00B50EC2"/>
    <w:rsid w:val="00BF12EF"/>
    <w:rsid w:val="00D258C9"/>
    <w:rsid w:val="00DC0CD0"/>
    <w:rsid w:val="00E66DEF"/>
    <w:rsid w:val="00FF503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F25D"/>
  <w15:chartTrackingRefBased/>
  <w15:docId w15:val="{EB0448A9-6E62-4AED-AAF3-033AA41E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7A0"/>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5177A0"/>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5177A0"/>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5177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77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77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77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77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77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7A0"/>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5177A0"/>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5177A0"/>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5177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77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77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77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77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77A0"/>
    <w:rPr>
      <w:rFonts w:eastAsiaTheme="majorEastAsia" w:cstheme="majorBidi"/>
      <w:color w:val="272727" w:themeColor="text1" w:themeTint="D8"/>
    </w:rPr>
  </w:style>
  <w:style w:type="paragraph" w:styleId="Title">
    <w:name w:val="Title"/>
    <w:basedOn w:val="Normal"/>
    <w:next w:val="Normal"/>
    <w:link w:val="TitleChar"/>
    <w:uiPriority w:val="10"/>
    <w:qFormat/>
    <w:rsid w:val="005177A0"/>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5177A0"/>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5177A0"/>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5177A0"/>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5177A0"/>
    <w:pPr>
      <w:spacing w:before="160"/>
      <w:jc w:val="center"/>
    </w:pPr>
    <w:rPr>
      <w:i/>
      <w:iCs/>
      <w:color w:val="404040" w:themeColor="text1" w:themeTint="BF"/>
    </w:rPr>
  </w:style>
  <w:style w:type="character" w:customStyle="1" w:styleId="QuoteChar">
    <w:name w:val="Quote Char"/>
    <w:basedOn w:val="DefaultParagraphFont"/>
    <w:link w:val="Quote"/>
    <w:uiPriority w:val="29"/>
    <w:rsid w:val="005177A0"/>
    <w:rPr>
      <w:i/>
      <w:iCs/>
      <w:color w:val="404040" w:themeColor="text1" w:themeTint="BF"/>
    </w:rPr>
  </w:style>
  <w:style w:type="paragraph" w:styleId="ListParagraph">
    <w:name w:val="List Paragraph"/>
    <w:basedOn w:val="Normal"/>
    <w:uiPriority w:val="34"/>
    <w:qFormat/>
    <w:rsid w:val="005177A0"/>
    <w:pPr>
      <w:ind w:left="720"/>
      <w:contextualSpacing/>
    </w:pPr>
  </w:style>
  <w:style w:type="character" w:styleId="IntenseEmphasis">
    <w:name w:val="Intense Emphasis"/>
    <w:basedOn w:val="DefaultParagraphFont"/>
    <w:uiPriority w:val="21"/>
    <w:qFormat/>
    <w:rsid w:val="005177A0"/>
    <w:rPr>
      <w:i/>
      <w:iCs/>
      <w:color w:val="0F4761" w:themeColor="accent1" w:themeShade="BF"/>
    </w:rPr>
  </w:style>
  <w:style w:type="paragraph" w:styleId="IntenseQuote">
    <w:name w:val="Intense Quote"/>
    <w:basedOn w:val="Normal"/>
    <w:next w:val="Normal"/>
    <w:link w:val="IntenseQuoteChar"/>
    <w:uiPriority w:val="30"/>
    <w:qFormat/>
    <w:rsid w:val="005177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77A0"/>
    <w:rPr>
      <w:i/>
      <w:iCs/>
      <w:color w:val="0F4761" w:themeColor="accent1" w:themeShade="BF"/>
    </w:rPr>
  </w:style>
  <w:style w:type="character" w:styleId="IntenseReference">
    <w:name w:val="Intense Reference"/>
    <w:basedOn w:val="DefaultParagraphFont"/>
    <w:uiPriority w:val="32"/>
    <w:qFormat/>
    <w:rsid w:val="005177A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3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BEB6D-0E73-42BC-BA3B-C9D53D8E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McArdle</dc:creator>
  <cp:keywords/>
  <dc:description/>
  <cp:lastModifiedBy>Rise Becker</cp:lastModifiedBy>
  <cp:revision>6</cp:revision>
  <dcterms:created xsi:type="dcterms:W3CDTF">2024-04-07T07:26:00Z</dcterms:created>
  <dcterms:modified xsi:type="dcterms:W3CDTF">2024-04-07T09:10:00Z</dcterms:modified>
</cp:coreProperties>
</file>